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jc w:val="left"/>
        <w:tblInd w:w="-567" w:type="dxa"/>
        <w:tblLayout w:type="fixed"/>
        <w:tblLook w:val="04A0" w:firstRow="1" w:lastRow="0" w:firstColumn="1" w:lastColumn="0" w:noHBand="0" w:noVBand="1"/>
      </w:tblPr>
      <w:tblGrid>
        <w:gridCol w:w="283"/>
        <w:gridCol w:w="4107"/>
        <w:gridCol w:w="756"/>
        <w:gridCol w:w="98"/>
        <w:gridCol w:w="5104"/>
        <w:gridCol w:w="141"/>
        <w:gridCol w:w="4037"/>
        <w:gridCol w:w="783"/>
      </w:tblGrid>
      <w:tr w:rsidR="00D47A35" w:rsidRPr="00D47A35" w:rsidTr="00D47A35">
        <w:trPr>
          <w:cantSplit/>
          <w:trHeight w:hRule="exact" w:val="10368"/>
          <w:tblHeader/>
          <w:jc w:val="left"/>
        </w:trPr>
        <w:tc>
          <w:tcPr>
            <w:tcW w:w="4390" w:type="dxa"/>
            <w:gridSpan w:val="2"/>
            <w:shd w:val="clear" w:color="auto" w:fill="auto"/>
            <w:tcMar>
              <w:top w:w="288" w:type="dxa"/>
              <w:right w:w="720" w:type="dxa"/>
            </w:tcMar>
          </w:tcPr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DA6712"/>
                <w:spacing w:val="1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color w:val="DA6712"/>
                <w:spacing w:val="11"/>
                <w:sz w:val="28"/>
                <w:szCs w:val="28"/>
                <w:lang w:eastAsia="ru-RU"/>
              </w:rPr>
              <w:t>Как помочь ребенку раннего возраста в умении ходить?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 xml:space="preserve">13-18 месяцев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-        При ходьбе пусть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ребенок   толкает   перед собой стульчик на колесиках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или кукольную коляску. Опора на которую опирается ребенок должна поддерживать </w:t>
            </w:r>
            <w:proofErr w:type="gramStart"/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малыша  ,</w:t>
            </w:r>
            <w:proofErr w:type="gramEnd"/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быть достаточно 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eastAsia="ru-RU"/>
              </w:rPr>
              <w:t xml:space="preserve">устойчивой, не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переворачиваться.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360"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Слегка поддерживайте ребенка за плечи или за бедра, а потом отпустите его — пусть он сделает несколько шагов. Похвалите его за то, что он пытается ходить сам.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426" w:right="53"/>
              <w:jc w:val="both"/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30DC" w:rsidP="00D47A35">
            <w:pPr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  <w:noProof/>
                <w:lang w:eastAsia="ru-RU"/>
              </w:rPr>
              <w:drawing>
                <wp:inline distT="0" distB="0" distL="0" distR="0">
                  <wp:extent cx="2428875" cy="1819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_09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tabs>
                <w:tab w:val="left" w:pos="2655"/>
              </w:tabs>
              <w:rPr>
                <w:rFonts w:ascii="Verdana" w:eastAsia="Verdana" w:hAnsi="Verdana" w:cs="Times New Roman"/>
              </w:rPr>
            </w:pPr>
            <w:r w:rsidRPr="00D47A35">
              <w:rPr>
                <w:rFonts w:ascii="Verdana" w:eastAsia="Verdana" w:hAnsi="Verdana" w:cs="Times New Roman"/>
              </w:rPr>
              <w:tab/>
            </w:r>
          </w:p>
        </w:tc>
        <w:tc>
          <w:tcPr>
            <w:tcW w:w="756" w:type="dxa"/>
            <w:tcBorders>
              <w:right w:val="single" w:sz="2" w:space="0" w:color="BFBFBF"/>
            </w:tcBorders>
            <w:shd w:val="clear" w:color="auto" w:fill="auto"/>
          </w:tcPr>
          <w:p w:rsidR="00D47A35" w:rsidRPr="00D47A35" w:rsidRDefault="00D47A35" w:rsidP="00D47A35">
            <w:pPr>
              <w:spacing w:line="252" w:lineRule="auto"/>
              <w:ind w:left="504" w:right="504"/>
              <w:rPr>
                <w:rFonts w:ascii="Verdana" w:eastAsia="Verdana" w:hAnsi="Verdana" w:cs="Times New Roman"/>
                <w:color w:val="FFFFFF"/>
              </w:rPr>
            </w:pPr>
          </w:p>
        </w:tc>
        <w:tc>
          <w:tcPr>
            <w:tcW w:w="5202" w:type="dxa"/>
            <w:gridSpan w:val="2"/>
            <w:tcBorders>
              <w:left w:val="single" w:sz="2" w:space="0" w:color="BFBFBF"/>
            </w:tcBorders>
            <w:tcMar>
              <w:top w:w="288" w:type="dxa"/>
              <w:left w:w="432" w:type="dxa"/>
              <w:right w:w="0" w:type="dxa"/>
            </w:tcMar>
          </w:tcPr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 xml:space="preserve">Как помочь ребенку освоить  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 xml:space="preserve"> разные движения?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25-30 месяцев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    Поиграйте в игру "Делай, как я".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покажите ребенку некоторые новые движения.  Пусть он вслед за вами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скрестит руки или помашет ими, дотронется локтем до колена.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Покажете ребенку немало других движений. Хорошо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бы все это сопровождать песенками, подходящими по ритму.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-     Во дворе дома, на игровой площадке, в сквере покачайтесь с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ребенком на качелях; пусть он попробует забраться на невысокую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металлическую конструкцию; найдите не высокий бугорок-трамплин, с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которого ребенок мог бы спрыгнуть.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514022" w:rsidP="00D47A35">
            <w:pPr>
              <w:spacing w:after="0" w:line="288" w:lineRule="auto"/>
              <w:ind w:left="-48"/>
              <w:rPr>
                <w:rFonts w:ascii="Verdana" w:eastAsia="Verdana" w:hAnsi="Verdana" w:cs="Times New Roman"/>
                <w:color w:val="595959"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57785</wp:posOffset>
                  </wp:positionV>
                  <wp:extent cx="2612390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21" y="21415"/>
                      <wp:lineTo x="2142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58_14_55_16_eOuf-3.png_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7A35" w:rsidRDefault="00D47A35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Pr="00D47A35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color w:val="595959"/>
              </w:rPr>
            </w:pPr>
          </w:p>
          <w:p w:rsidR="00D47A35" w:rsidRPr="00D47A35" w:rsidRDefault="00D47A35" w:rsidP="00514022">
            <w:pPr>
              <w:spacing w:after="0" w:line="240" w:lineRule="auto"/>
              <w:rPr>
                <w:rFonts w:ascii="Verdana" w:eastAsia="Verdana" w:hAnsi="Verdana" w:cs="Times New Roman"/>
                <w:color w:val="595959"/>
              </w:rPr>
            </w:pPr>
          </w:p>
          <w:p w:rsidR="00D47A35" w:rsidRPr="00D47A35" w:rsidRDefault="00D47A35" w:rsidP="00D47A35">
            <w:pPr>
              <w:spacing w:after="0" w:line="240" w:lineRule="auto"/>
              <w:ind w:right="-285"/>
              <w:jc w:val="center"/>
              <w:rPr>
                <w:rFonts w:ascii="Verdana" w:eastAsia="Verdana" w:hAnsi="Verdana" w:cs="Times New Roman"/>
                <w:color w:val="595959"/>
              </w:rPr>
            </w:pPr>
          </w:p>
          <w:p w:rsidR="00D47A35" w:rsidRPr="00D47A35" w:rsidRDefault="00D47A35" w:rsidP="00D47A35">
            <w:pPr>
              <w:spacing w:after="0" w:line="288" w:lineRule="auto"/>
              <w:rPr>
                <w:rFonts w:ascii="Verdana" w:eastAsia="Verdana" w:hAnsi="Verdana" w:cs="Times New Roman"/>
                <w:color w:val="595959"/>
              </w:rPr>
            </w:pPr>
          </w:p>
        </w:tc>
        <w:tc>
          <w:tcPr>
            <w:tcW w:w="4961" w:type="dxa"/>
            <w:gridSpan w:val="3"/>
            <w:tcBorders>
              <w:left w:val="single" w:sz="2" w:space="0" w:color="BFBFBF"/>
            </w:tcBorders>
            <w:tcMar>
              <w:top w:w="288" w:type="dxa"/>
              <w:left w:w="720" w:type="dxa"/>
            </w:tcMar>
          </w:tcPr>
          <w:p w:rsidR="00D47A35" w:rsidRPr="00D47A35" w:rsidRDefault="00D47A35" w:rsidP="00D47A35">
            <w:pPr>
              <w:numPr>
                <w:ilvl w:val="1"/>
                <w:numId w:val="0"/>
              </w:numPr>
              <w:spacing w:after="240"/>
              <w:contextualSpacing/>
              <w:jc w:val="center"/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</w:pPr>
            <w:r w:rsidRPr="00D47A35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 xml:space="preserve">РАЗВИТИЕ </w:t>
            </w:r>
            <w:r w:rsidR="002765DB" w:rsidRPr="00ED1518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 xml:space="preserve">ДВИГАТЕЛЬНОЙ АКТИВНОСТИ У </w:t>
            </w:r>
            <w:r w:rsidRPr="00D47A35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>ДЕТЕЙ РАННЕГО ВОЗРАСТА</w:t>
            </w: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32"/>
                <w:szCs w:val="32"/>
              </w:rPr>
            </w:pPr>
            <w:r w:rsidRPr="00D47A35">
              <w:rPr>
                <w:rFonts w:ascii="Verdana" w:eastAsia="Verdana" w:hAnsi="Verdana" w:cs="Times New Roman"/>
                <w:b/>
                <w:color w:val="977111"/>
                <w:sz w:val="32"/>
                <w:szCs w:val="32"/>
              </w:rPr>
              <w:t>СОВЕТЫ РОДИТЕЛЯМ</w:t>
            </w: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D430DC" w:rsidP="00D47A35">
            <w:pPr>
              <w:jc w:val="center"/>
              <w:rPr>
                <w:rFonts w:ascii="Verdana" w:eastAsia="Verdana" w:hAnsi="Verdana" w:cs="Times New Roman"/>
                <w:b/>
                <w:sz w:val="28"/>
                <w:szCs w:val="28"/>
              </w:rPr>
            </w:pPr>
            <w:r>
              <w:rPr>
                <w:rFonts w:ascii="Verdana" w:eastAsia="Verdana" w:hAnsi="Verdan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3035" cy="2447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1a7bba873f0646ed9dcbd217909c1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A35" w:rsidRPr="006263A6" w:rsidRDefault="00514022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color w:val="auto"/>
                <w:szCs w:val="28"/>
              </w:rPr>
            </w:pPr>
            <w:bookmarkStart w:id="0" w:name="_GoBack"/>
            <w:bookmarkEnd w:id="0"/>
            <w:r w:rsidRPr="006263A6">
              <w:rPr>
                <w:rFonts w:ascii="Times New Roman" w:eastAsia="Verdana" w:hAnsi="Times New Roman" w:cs="Times New Roman"/>
                <w:color w:val="auto"/>
                <w:szCs w:val="28"/>
              </w:rPr>
              <w:t>Составитель:</w:t>
            </w:r>
          </w:p>
          <w:p w:rsidR="00514022" w:rsidRPr="006263A6" w:rsidRDefault="00514022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color w:val="auto"/>
                <w:szCs w:val="28"/>
              </w:rPr>
            </w:pPr>
            <w:r w:rsidRPr="006263A6">
              <w:rPr>
                <w:rFonts w:ascii="Times New Roman" w:eastAsia="Verdana" w:hAnsi="Times New Roman" w:cs="Times New Roman"/>
                <w:color w:val="auto"/>
                <w:szCs w:val="28"/>
              </w:rPr>
              <w:t xml:space="preserve">Инструктор по физической культуре </w:t>
            </w:r>
          </w:p>
          <w:p w:rsid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color w:val="auto"/>
                <w:szCs w:val="28"/>
              </w:rPr>
            </w:pPr>
            <w:r w:rsidRPr="006263A6">
              <w:rPr>
                <w:rFonts w:ascii="Times New Roman" w:eastAsia="Verdana" w:hAnsi="Times New Roman" w:cs="Times New Roman"/>
                <w:color w:val="auto"/>
                <w:szCs w:val="28"/>
              </w:rPr>
              <w:t>Суслова Алена Павловна</w:t>
            </w:r>
          </w:p>
          <w:p w:rsid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color w:val="auto"/>
                <w:szCs w:val="28"/>
              </w:rPr>
            </w:pPr>
          </w:p>
          <w:p w:rsidR="006263A6" w:rsidRP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color w:val="auto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auto"/>
                <w:szCs w:val="28"/>
              </w:rPr>
              <w:t>г. Ярославль, 2025</w:t>
            </w:r>
          </w:p>
          <w:p w:rsid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szCs w:val="28"/>
              </w:rPr>
            </w:pPr>
          </w:p>
          <w:p w:rsid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Verdana" w:hAnsi="Times New Roman" w:cs="Times New Roman"/>
                <w:szCs w:val="28"/>
              </w:rPr>
              <w:t>пппп</w:t>
            </w:r>
            <w:proofErr w:type="spellEnd"/>
          </w:p>
          <w:p w:rsidR="006263A6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szCs w:val="28"/>
              </w:rPr>
            </w:pPr>
          </w:p>
          <w:p w:rsidR="006263A6" w:rsidRPr="00514022" w:rsidRDefault="006263A6" w:rsidP="006263A6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Verdana" w:hAnsi="Times New Roman" w:cs="Times New Roman"/>
                <w:szCs w:val="28"/>
              </w:rPr>
              <w:t>Ягг</w:t>
            </w:r>
            <w:proofErr w:type="spellEnd"/>
          </w:p>
        </w:tc>
      </w:tr>
      <w:tr w:rsidR="00D47A35" w:rsidRPr="00D47A35" w:rsidTr="00D47A35">
        <w:tblPrEx>
          <w:tblBorders>
            <w:insideH w:val="single" w:sz="2" w:space="0" w:color="BFBFBF"/>
            <w:insideV w:val="single" w:sz="2" w:space="0" w:color="BFBFBF"/>
          </w:tblBorders>
        </w:tblPrEx>
        <w:trPr>
          <w:gridBefore w:val="1"/>
          <w:gridAfter w:val="1"/>
          <w:wBefore w:w="283" w:type="dxa"/>
          <w:wAfter w:w="783" w:type="dxa"/>
          <w:trHeight w:hRule="exact" w:val="9935"/>
          <w:tblHeader/>
          <w:jc w:val="left"/>
        </w:trPr>
        <w:tc>
          <w:tcPr>
            <w:tcW w:w="4961" w:type="dxa"/>
            <w:gridSpan w:val="3"/>
            <w:tcMar>
              <w:right w:w="432" w:type="dxa"/>
            </w:tcMar>
          </w:tcPr>
          <w:p w:rsidR="00B76990" w:rsidRPr="00B76990" w:rsidRDefault="00B76990" w:rsidP="00B7699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auto"/>
                <w:sz w:val="28"/>
                <w:szCs w:val="28"/>
              </w:rPr>
            </w:pPr>
            <w:r w:rsidRPr="00B7699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Одним из важнейших факторов хорошего физического и психического развития ребенка является правильно организованная двигательная активность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47A35" w:rsidRPr="00D47A35" w:rsidRDefault="00D47A35" w:rsidP="00D47A35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2440C"/>
                <w:sz w:val="28"/>
                <w:szCs w:val="28"/>
              </w:rPr>
              <w:t xml:space="preserve">Физическое развитие </w:t>
            </w: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детей раннего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возраста - биологический процесс   изменения форм и функций организма под воздействием условий жизни и воспитания. 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Для каждого возраста существуют свои нормы развития. Оценить   уровень развития ребенка поможет как специалист, педагог, так и родители, которые наблюдают за ребенком   с момента его рождения. Особенно оценка уровня развития   необходима, если возникли проблемы, связанные со здоровьем или физическим развитием.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  <w:p w:rsidR="00D47A35" w:rsidRPr="00D47A35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3675" cy="2051011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zvitie-3-god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5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Mar>
              <w:left w:w="432" w:type="dxa"/>
              <w:right w:w="432" w:type="dxa"/>
            </w:tcMar>
          </w:tcPr>
          <w:p w:rsidR="00D47A35" w:rsidRPr="00D47A35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color w:val="DA671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93345</wp:posOffset>
                  </wp:positionV>
                  <wp:extent cx="2781935" cy="2247900"/>
                  <wp:effectExtent l="0" t="0" r="0" b="0"/>
                  <wp:wrapTight wrapText="bothSides">
                    <wp:wrapPolygon edited="0">
                      <wp:start x="9762" y="0"/>
                      <wp:lineTo x="3846" y="732"/>
                      <wp:lineTo x="887" y="1647"/>
                      <wp:lineTo x="444" y="4027"/>
                      <wp:lineTo x="740" y="8786"/>
                      <wp:lineTo x="148" y="10068"/>
                      <wp:lineTo x="296" y="18854"/>
                      <wp:lineTo x="1775" y="20502"/>
                      <wp:lineTo x="3550" y="21417"/>
                      <wp:lineTo x="4289" y="21417"/>
                      <wp:lineTo x="8875" y="20685"/>
                      <wp:lineTo x="15531" y="20502"/>
                      <wp:lineTo x="21151" y="19220"/>
                      <wp:lineTo x="20856" y="17573"/>
                      <wp:lineTo x="21447" y="13729"/>
                      <wp:lineTo x="21447" y="12447"/>
                      <wp:lineTo x="18045" y="11715"/>
                      <wp:lineTo x="20116" y="11715"/>
                      <wp:lineTo x="21447" y="10617"/>
                      <wp:lineTo x="21447" y="8420"/>
                      <wp:lineTo x="19228" y="5858"/>
                      <wp:lineTo x="20708" y="3478"/>
                      <wp:lineTo x="20560" y="2929"/>
                      <wp:lineTo x="21447" y="732"/>
                      <wp:lineTo x="21299" y="183"/>
                      <wp:lineTo x="17454" y="0"/>
                      <wp:lineTo x="9762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31128_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ED1518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ED1518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  <w:t>На что обратить внимание в развитии детей раннего возраста?</w:t>
            </w:r>
          </w:p>
          <w:p w:rsidR="00D47A35" w:rsidRPr="00D47A35" w:rsidRDefault="00D47A35" w:rsidP="00D47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Навыки и умения в   крупной моторике.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Крупная моторика - двигательная деятельность, обусловленная работой крупных мышц тела (ползание, ходьба, бег).</w:t>
            </w:r>
          </w:p>
          <w:p w:rsidR="00D47A35" w:rsidRPr="00D47A35" w:rsidRDefault="00D47A35" w:rsidP="00D47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Навыки и умения в   тонкой моторике.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Тонкая моторика - двигательная деятельность, обусловленная работой мелких мышц руки (берет предметы, игрушки, удерживает, бросает).</w:t>
            </w:r>
          </w:p>
        </w:tc>
        <w:tc>
          <w:tcPr>
            <w:tcW w:w="4037" w:type="dxa"/>
            <w:tcMar>
              <w:left w:w="432" w:type="dxa"/>
            </w:tcMar>
          </w:tcPr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>Возрастной уровень –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возраст, в котором ребенок раннего возраста может овладеть теми или иными навыками,   поможет определить   сильные и слабые стороны физического развития. Например, ребенок в возрасте:</w:t>
            </w:r>
          </w:p>
          <w:p w:rsidR="00D47A35" w:rsidRPr="00D47A35" w:rsidRDefault="00D47A35" w:rsidP="00D47A35">
            <w:pPr>
              <w:spacing w:after="0"/>
              <w:ind w:left="142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0-3 месяца </w:t>
            </w:r>
          </w:p>
          <w:p w:rsidR="00D47A35" w:rsidRPr="00D47A35" w:rsidRDefault="00D47A35" w:rsidP="00D47A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животе, поворачивает голову в разные стороны.</w:t>
            </w:r>
          </w:p>
          <w:p w:rsidR="00D47A35" w:rsidRPr="00D47A35" w:rsidRDefault="00D47A35" w:rsidP="00D47A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голове, поднимает голову и удерживает ее под углом 45 градусов.</w:t>
            </w:r>
          </w:p>
          <w:p w:rsidR="00D47A35" w:rsidRPr="00D47A35" w:rsidRDefault="00D47A35" w:rsidP="00D47A35">
            <w:pPr>
              <w:spacing w:after="0"/>
              <w:jc w:val="both"/>
              <w:rPr>
                <w:rFonts w:ascii="Verdana" w:eastAsia="Verdana" w:hAnsi="Verdana" w:cs="Times New Roman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 4 месяца</w:t>
            </w:r>
          </w:p>
          <w:p w:rsidR="00D47A35" w:rsidRPr="00D47A35" w:rsidRDefault="00D47A35" w:rsidP="00D47A3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Переворачивается со спины на живот.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 месяцев</w:t>
            </w:r>
          </w:p>
          <w:p w:rsidR="00D47A35" w:rsidRPr="00D47A35" w:rsidRDefault="00D47A35" w:rsidP="00D47A3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животе опирается на предплечья и тянется за игрушкой.</w:t>
            </w:r>
          </w:p>
          <w:p w:rsidR="00D47A35" w:rsidRPr="00D47A35" w:rsidRDefault="00D47A35" w:rsidP="00D47A35">
            <w:pPr>
              <w:ind w:left="720"/>
              <w:contextualSpacing/>
              <w:rPr>
                <w:rFonts w:ascii="Verdana" w:eastAsia="Verdana" w:hAnsi="Verdana" w:cs="Times New Roman"/>
              </w:rPr>
            </w:pPr>
          </w:p>
          <w:p w:rsidR="00D47A35" w:rsidRPr="00D47A35" w:rsidRDefault="00ED1518" w:rsidP="00D47A35">
            <w:pPr>
              <w:ind w:left="720"/>
              <w:contextualSpacing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  <w:noProof/>
                <w:lang w:eastAsia="ru-RU"/>
              </w:rPr>
              <w:drawing>
                <wp:inline distT="0" distB="0" distL="0" distR="0">
                  <wp:extent cx="1838325" cy="1018373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8a2c003b74dea1e29505205e81c413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08" cy="102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C64" w:rsidRDefault="00BD3C64" w:rsidP="00A363F6"/>
    <w:sectPr w:rsidR="00BD3C64" w:rsidSect="00D133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673D1"/>
    <w:multiLevelType w:val="hybridMultilevel"/>
    <w:tmpl w:val="C730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BE4"/>
    <w:multiLevelType w:val="hybridMultilevel"/>
    <w:tmpl w:val="89D41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27E59"/>
    <w:multiLevelType w:val="hybridMultilevel"/>
    <w:tmpl w:val="EB54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A35"/>
    <w:rsid w:val="002765DB"/>
    <w:rsid w:val="00514022"/>
    <w:rsid w:val="006263A6"/>
    <w:rsid w:val="00A363F6"/>
    <w:rsid w:val="00B76990"/>
    <w:rsid w:val="00BD3C64"/>
    <w:rsid w:val="00CC2512"/>
    <w:rsid w:val="00D133D6"/>
    <w:rsid w:val="00D430DC"/>
    <w:rsid w:val="00D47A35"/>
    <w:rsid w:val="00ED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856E6-CA57-44F8-A4F0-AFB3519A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D47A35"/>
    <w:pPr>
      <w:spacing w:line="276" w:lineRule="auto"/>
    </w:pPr>
    <w:rPr>
      <w:color w:val="262626"/>
      <w:kern w:val="2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D1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Учетная запись Майкрософт</cp:lastModifiedBy>
  <cp:revision>4</cp:revision>
  <cp:lastPrinted>2022-10-12T05:15:00Z</cp:lastPrinted>
  <dcterms:created xsi:type="dcterms:W3CDTF">2022-10-11T16:18:00Z</dcterms:created>
  <dcterms:modified xsi:type="dcterms:W3CDTF">2025-07-23T08:05:00Z</dcterms:modified>
</cp:coreProperties>
</file>